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6FD1" w14:textId="77777777" w:rsidR="000856BE" w:rsidRDefault="00491C2E" w:rsidP="005B1086">
      <w:pPr>
        <w:pStyle w:val="BodyText"/>
        <w:ind w:left="16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4E1664" wp14:editId="5D3DB5C1">
            <wp:extent cx="5980430" cy="1382934"/>
            <wp:effectExtent l="0" t="0" r="1270" b="8255"/>
            <wp:docPr id="1" name="image1.png" descr="/Users/stevemeredith/Desktop/Letterhead_Header_Arntzen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440" cy="13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3727A" w14:textId="77777777" w:rsidR="000856BE" w:rsidRDefault="000856BE">
      <w:pPr>
        <w:pStyle w:val="BodyText"/>
        <w:spacing w:before="11"/>
        <w:rPr>
          <w:rFonts w:ascii="Times New Roman"/>
          <w:sz w:val="11"/>
        </w:rPr>
      </w:pPr>
    </w:p>
    <w:p w14:paraId="29AB8C16" w14:textId="77777777" w:rsidR="000856BE" w:rsidRDefault="00491C2E">
      <w:pPr>
        <w:pStyle w:val="Heading1"/>
        <w:spacing w:before="92"/>
        <w:rPr>
          <w:u w:val="none"/>
        </w:rPr>
      </w:pPr>
      <w:bookmarkStart w:id="0" w:name="Object_Codes"/>
      <w:bookmarkStart w:id="1" w:name="_bookmark0"/>
      <w:bookmarkEnd w:id="0"/>
      <w:bookmarkEnd w:id="1"/>
      <w:r>
        <w:rPr>
          <w:u w:val="thick"/>
        </w:rPr>
        <w:t>Object Codes</w:t>
      </w:r>
    </w:p>
    <w:p w14:paraId="3529F2B2" w14:textId="77777777" w:rsidR="000856BE" w:rsidRDefault="000856BE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9673"/>
      </w:tblGrid>
      <w:tr w:rsidR="000856BE" w14:paraId="15C563CE" w14:textId="77777777">
        <w:trPr>
          <w:trHeight w:val="410"/>
        </w:trPr>
        <w:tc>
          <w:tcPr>
            <w:tcW w:w="507" w:type="dxa"/>
          </w:tcPr>
          <w:p w14:paraId="2550742D" w14:textId="77777777" w:rsidR="000856BE" w:rsidRDefault="00491C2E">
            <w:pPr>
              <w:pStyle w:val="TableParagraph"/>
              <w:spacing w:before="0" w:line="268" w:lineRule="exact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100</w:t>
            </w:r>
          </w:p>
        </w:tc>
        <w:tc>
          <w:tcPr>
            <w:tcW w:w="9673" w:type="dxa"/>
          </w:tcPr>
          <w:p w14:paraId="1A85B033" w14:textId="77777777" w:rsidR="000856BE" w:rsidRDefault="00491C2E">
            <w:pPr>
              <w:pStyle w:val="TableParagraph"/>
              <w:spacing w:before="0" w:line="268" w:lineRule="exact"/>
              <w:ind w:left="54" w:right="0"/>
              <w:rPr>
                <w:sz w:val="24"/>
              </w:rPr>
            </w:pPr>
            <w:r>
              <w:rPr>
                <w:sz w:val="24"/>
              </w:rPr>
              <w:t>Personal Service Salaries – Salaries</w:t>
            </w:r>
          </w:p>
        </w:tc>
      </w:tr>
      <w:tr w:rsidR="000856BE" w14:paraId="0FB3A6D9" w14:textId="77777777">
        <w:trPr>
          <w:trHeight w:val="551"/>
        </w:trPr>
        <w:tc>
          <w:tcPr>
            <w:tcW w:w="507" w:type="dxa"/>
          </w:tcPr>
          <w:p w14:paraId="5092900E" w14:textId="77777777" w:rsidR="000856BE" w:rsidRDefault="00491C2E">
            <w:pPr>
              <w:pStyle w:val="TableParagraph"/>
              <w:spacing w:before="13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200</w:t>
            </w:r>
          </w:p>
        </w:tc>
        <w:tc>
          <w:tcPr>
            <w:tcW w:w="9673" w:type="dxa"/>
          </w:tcPr>
          <w:p w14:paraId="21AD4819" w14:textId="77777777" w:rsidR="000856BE" w:rsidRDefault="00491C2E">
            <w:pPr>
              <w:pStyle w:val="TableParagraph"/>
              <w:spacing w:before="134"/>
              <w:ind w:left="54" w:right="0"/>
              <w:rPr>
                <w:sz w:val="24"/>
              </w:rPr>
            </w:pPr>
            <w:r>
              <w:rPr>
                <w:sz w:val="24"/>
              </w:rPr>
              <w:t>Employee Benefits – Benefits</w:t>
            </w:r>
          </w:p>
        </w:tc>
      </w:tr>
      <w:tr w:rsidR="000856BE" w14:paraId="2A2F59B9" w14:textId="77777777">
        <w:trPr>
          <w:trHeight w:val="822"/>
        </w:trPr>
        <w:tc>
          <w:tcPr>
            <w:tcW w:w="507" w:type="dxa"/>
          </w:tcPr>
          <w:p w14:paraId="7A149C69" w14:textId="77777777" w:rsidR="000856BE" w:rsidRDefault="00491C2E">
            <w:pPr>
              <w:pStyle w:val="TableParagraph"/>
              <w:spacing w:before="13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300</w:t>
            </w:r>
          </w:p>
        </w:tc>
        <w:tc>
          <w:tcPr>
            <w:tcW w:w="9673" w:type="dxa"/>
          </w:tcPr>
          <w:p w14:paraId="03C15039" w14:textId="77777777" w:rsidR="000856BE" w:rsidRDefault="00491C2E">
            <w:pPr>
              <w:pStyle w:val="TableParagraph"/>
              <w:spacing w:before="134"/>
              <w:ind w:left="83" w:right="138"/>
              <w:rPr>
                <w:sz w:val="24"/>
              </w:rPr>
            </w:pPr>
            <w:r>
              <w:rPr>
                <w:sz w:val="24"/>
              </w:rPr>
              <w:t>Purchased Professional and Technical Services – Contracted services for administrative, professional, educational, technical, and cooperative services.</w:t>
            </w:r>
          </w:p>
        </w:tc>
      </w:tr>
      <w:tr w:rsidR="000856BE" w14:paraId="3ED3B9D2" w14:textId="77777777">
        <w:trPr>
          <w:trHeight w:val="817"/>
        </w:trPr>
        <w:tc>
          <w:tcPr>
            <w:tcW w:w="507" w:type="dxa"/>
          </w:tcPr>
          <w:p w14:paraId="7591DED4" w14:textId="77777777" w:rsidR="000856BE" w:rsidRDefault="00491C2E">
            <w:pPr>
              <w:pStyle w:val="TableParagraph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400</w:t>
            </w:r>
          </w:p>
        </w:tc>
        <w:tc>
          <w:tcPr>
            <w:tcW w:w="9673" w:type="dxa"/>
          </w:tcPr>
          <w:p w14:paraId="781E55EF" w14:textId="77777777" w:rsidR="000856BE" w:rsidRDefault="00491C2E">
            <w:pPr>
              <w:pStyle w:val="TableParagraph"/>
              <w:ind w:left="82" w:right="45"/>
              <w:rPr>
                <w:sz w:val="24"/>
              </w:rPr>
            </w:pPr>
            <w:r>
              <w:rPr>
                <w:sz w:val="24"/>
              </w:rPr>
              <w:t>Purchased Property Services – Utilities, building usage charges, repairs and maintenance services, rent, minor construction.</w:t>
            </w:r>
          </w:p>
        </w:tc>
      </w:tr>
      <w:tr w:rsidR="000856BE" w14:paraId="48712CB7" w14:textId="77777777">
        <w:trPr>
          <w:trHeight w:val="817"/>
        </w:trPr>
        <w:tc>
          <w:tcPr>
            <w:tcW w:w="507" w:type="dxa"/>
          </w:tcPr>
          <w:p w14:paraId="5B8C7AD7" w14:textId="77777777" w:rsidR="000856BE" w:rsidRDefault="00491C2E">
            <w:pPr>
              <w:pStyle w:val="TableParagraph"/>
              <w:spacing w:before="1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500</w:t>
            </w:r>
          </w:p>
        </w:tc>
        <w:tc>
          <w:tcPr>
            <w:tcW w:w="9673" w:type="dxa"/>
          </w:tcPr>
          <w:p w14:paraId="375163DF" w14:textId="77777777" w:rsidR="000856BE" w:rsidRDefault="00491C2E">
            <w:pPr>
              <w:pStyle w:val="TableParagraph"/>
              <w:spacing w:before="129"/>
              <w:ind w:left="83" w:right="258"/>
              <w:rPr>
                <w:sz w:val="24"/>
              </w:rPr>
            </w:pPr>
            <w:r>
              <w:rPr>
                <w:sz w:val="24"/>
              </w:rPr>
              <w:t>Other Purchased Services – Student travel, employee travel, professional development, registrations, communications, printing.</w:t>
            </w:r>
          </w:p>
        </w:tc>
      </w:tr>
      <w:tr w:rsidR="000856BE" w14:paraId="299C6DE7" w14:textId="77777777">
        <w:trPr>
          <w:trHeight w:val="816"/>
        </w:trPr>
        <w:tc>
          <w:tcPr>
            <w:tcW w:w="507" w:type="dxa"/>
          </w:tcPr>
          <w:p w14:paraId="38CD45FE" w14:textId="77777777" w:rsidR="000856BE" w:rsidRDefault="00491C2E">
            <w:pPr>
              <w:pStyle w:val="TableParagraph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600</w:t>
            </w:r>
          </w:p>
        </w:tc>
        <w:tc>
          <w:tcPr>
            <w:tcW w:w="9673" w:type="dxa"/>
          </w:tcPr>
          <w:p w14:paraId="3602EF20" w14:textId="77777777" w:rsidR="000856BE" w:rsidRDefault="00491C2E">
            <w:pPr>
              <w:pStyle w:val="TableParagraph"/>
              <w:ind w:left="83" w:right="605"/>
              <w:rPr>
                <w:sz w:val="24"/>
              </w:rPr>
            </w:pPr>
            <w:r>
              <w:rPr>
                <w:sz w:val="24"/>
              </w:rPr>
              <w:t>Supplies – Instructional supplies and materials, textbooks, library materials software, minor equipment</w:t>
            </w:r>
          </w:p>
        </w:tc>
      </w:tr>
    </w:tbl>
    <w:p w14:paraId="260BE287" w14:textId="77777777" w:rsidR="000856BE" w:rsidRDefault="000856BE">
      <w:pPr>
        <w:pStyle w:val="BodyText"/>
        <w:spacing w:before="11"/>
        <w:rPr>
          <w:sz w:val="22"/>
        </w:rPr>
      </w:pPr>
    </w:p>
    <w:p w14:paraId="30FE0F57" w14:textId="77777777" w:rsidR="000856BE" w:rsidRDefault="00491C2E">
      <w:pPr>
        <w:pStyle w:val="Heading1"/>
        <w:rPr>
          <w:u w:val="none"/>
        </w:rPr>
      </w:pPr>
      <w:bookmarkStart w:id="2" w:name="Purpose_Categories"/>
      <w:bookmarkEnd w:id="2"/>
      <w:r>
        <w:rPr>
          <w:u w:val="thick"/>
        </w:rPr>
        <w:t>Purpose Categories</w:t>
      </w:r>
    </w:p>
    <w:p w14:paraId="1D9F3C39" w14:textId="77777777" w:rsidR="000856BE" w:rsidRDefault="00491C2E">
      <w:pPr>
        <w:pStyle w:val="BodyText"/>
        <w:tabs>
          <w:tab w:val="left" w:pos="699"/>
        </w:tabs>
        <w:spacing w:before="173"/>
        <w:ind w:left="160"/>
      </w:pPr>
      <w:r>
        <w:t>10</w:t>
      </w:r>
      <w:r>
        <w:tab/>
        <w:t>Instruction - Activities dealing directly with the interaction between teachers and</w:t>
      </w:r>
      <w:r>
        <w:rPr>
          <w:spacing w:val="-32"/>
        </w:rPr>
        <w:t xml:space="preserve"> </w:t>
      </w:r>
      <w:r>
        <w:t>students.</w:t>
      </w:r>
    </w:p>
    <w:p w14:paraId="00D6125B" w14:textId="77777777" w:rsidR="000856BE" w:rsidRDefault="000856BE">
      <w:pPr>
        <w:pStyle w:val="BodyText"/>
      </w:pPr>
    </w:p>
    <w:p w14:paraId="2F8AD0A7" w14:textId="77777777" w:rsidR="000856BE" w:rsidRDefault="00491C2E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Support Services –</w:t>
      </w:r>
    </w:p>
    <w:p w14:paraId="7B7354DB" w14:textId="77777777" w:rsidR="000856BE" w:rsidRDefault="00491C2E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ind w:right="223"/>
        <w:rPr>
          <w:sz w:val="24"/>
        </w:rPr>
      </w:pPr>
      <w:r>
        <w:rPr>
          <w:sz w:val="24"/>
        </w:rPr>
        <w:t>Instructional Staff – Activities associated with assisting the instructional staff with</w:t>
      </w:r>
      <w:r>
        <w:rPr>
          <w:spacing w:val="-40"/>
          <w:sz w:val="24"/>
        </w:rPr>
        <w:t xml:space="preserve"> </w:t>
      </w:r>
      <w:r>
        <w:rPr>
          <w:sz w:val="24"/>
        </w:rPr>
        <w:t>the content and process of providing learning experiences for students (i.e., improvement of instruction services, designing</w:t>
      </w:r>
      <w:r>
        <w:rPr>
          <w:spacing w:val="-17"/>
          <w:sz w:val="24"/>
        </w:rPr>
        <w:t xml:space="preserve"> </w:t>
      </w:r>
      <w:r>
        <w:rPr>
          <w:sz w:val="24"/>
        </w:rPr>
        <w:t>curriculum).</w:t>
      </w:r>
    </w:p>
    <w:p w14:paraId="03CE8FBD" w14:textId="77777777" w:rsidR="000856BE" w:rsidRDefault="000856BE">
      <w:pPr>
        <w:rPr>
          <w:sz w:val="24"/>
        </w:rPr>
      </w:pPr>
    </w:p>
    <w:p w14:paraId="266CE5CE" w14:textId="77777777" w:rsidR="00E726B0" w:rsidRDefault="00E726B0" w:rsidP="00E726B0">
      <w:pPr>
        <w:pStyle w:val="ListParagraph"/>
        <w:numPr>
          <w:ilvl w:val="1"/>
          <w:numId w:val="1"/>
        </w:numPr>
        <w:tabs>
          <w:tab w:val="left" w:pos="1239"/>
          <w:tab w:val="left" w:pos="1240"/>
        </w:tabs>
        <w:spacing w:before="76"/>
        <w:ind w:right="227"/>
        <w:rPr>
          <w:sz w:val="24"/>
        </w:rPr>
      </w:pPr>
      <w:r>
        <w:rPr>
          <w:sz w:val="24"/>
        </w:rPr>
        <w:t>Students – Activities designed to assess and improve the well-being of students and to supplement the teaching process. Non-instructional paraprofessionals should be recorded</w:t>
      </w:r>
      <w:r>
        <w:rPr>
          <w:spacing w:val="-2"/>
          <w:sz w:val="24"/>
        </w:rPr>
        <w:t xml:space="preserve"> </w:t>
      </w:r>
      <w:r>
        <w:rPr>
          <w:sz w:val="24"/>
        </w:rPr>
        <w:t>here.</w:t>
      </w:r>
    </w:p>
    <w:p w14:paraId="5B7DB01C" w14:textId="77777777" w:rsidR="00E726B0" w:rsidRDefault="00E726B0">
      <w:pPr>
        <w:rPr>
          <w:sz w:val="24"/>
        </w:rPr>
      </w:pPr>
    </w:p>
    <w:p w14:paraId="73614C20" w14:textId="74E32D8D" w:rsidR="00E726B0" w:rsidRDefault="00E726B0" w:rsidP="00E726B0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Parental/Family Involvement – Activities provided by and for parent/guardians to learn about the intellectual and developmental needs of their children and to participate constructively in their children's</w:t>
      </w:r>
      <w:r>
        <w:rPr>
          <w:spacing w:val="-15"/>
          <w:sz w:val="24"/>
        </w:rPr>
        <w:t xml:space="preserve"> </w:t>
      </w:r>
      <w:r>
        <w:rPr>
          <w:sz w:val="24"/>
        </w:rPr>
        <w:t>education</w:t>
      </w:r>
      <w:r>
        <w:rPr>
          <w:sz w:val="24"/>
        </w:rPr>
        <w:t>.</w:t>
      </w:r>
    </w:p>
    <w:p w14:paraId="2C127FBF" w14:textId="77777777" w:rsidR="00E726B0" w:rsidRPr="00E726B0" w:rsidRDefault="00E726B0" w:rsidP="00E726B0">
      <w:pPr>
        <w:tabs>
          <w:tab w:val="left" w:pos="699"/>
          <w:tab w:val="left" w:pos="700"/>
        </w:tabs>
        <w:ind w:left="160"/>
        <w:rPr>
          <w:sz w:val="24"/>
        </w:rPr>
      </w:pPr>
    </w:p>
    <w:p w14:paraId="196514E5" w14:textId="5D1A581C" w:rsidR="00E726B0" w:rsidRDefault="00E726B0" w:rsidP="00E726B0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rPr>
          <w:sz w:val="24"/>
        </w:rPr>
      </w:pPr>
      <w:r>
        <w:rPr>
          <w:sz w:val="24"/>
        </w:rPr>
        <w:t>Professional Development – Activities associated with high-quality professional development and training of school system personnel including in-service training and workshops</w:t>
      </w:r>
      <w:r>
        <w:rPr>
          <w:sz w:val="24"/>
        </w:rPr>
        <w:t>.</w:t>
      </w:r>
    </w:p>
    <w:p w14:paraId="1C79600B" w14:textId="77777777" w:rsidR="00E726B0" w:rsidRDefault="00E726B0">
      <w:pPr>
        <w:rPr>
          <w:sz w:val="24"/>
        </w:rPr>
      </w:pPr>
    </w:p>
    <w:p w14:paraId="128B5820" w14:textId="7A11EB36" w:rsidR="00E726B0" w:rsidRDefault="00E726B0">
      <w:pPr>
        <w:rPr>
          <w:sz w:val="24"/>
        </w:rPr>
        <w:sectPr w:rsidR="00E726B0">
          <w:footerReference w:type="default" r:id="rId8"/>
          <w:type w:val="continuous"/>
          <w:pgSz w:w="12240" w:h="15840"/>
          <w:pgMar w:top="1080" w:right="920" w:bottom="1540" w:left="920" w:header="720" w:footer="1359" w:gutter="0"/>
          <w:pgNumType w:start="1"/>
          <w:cols w:space="720"/>
        </w:sectPr>
      </w:pPr>
    </w:p>
    <w:p w14:paraId="30624AB6" w14:textId="77777777" w:rsidR="000856BE" w:rsidRDefault="00491C2E">
      <w:pPr>
        <w:pStyle w:val="ListParagraph"/>
        <w:numPr>
          <w:ilvl w:val="0"/>
          <w:numId w:val="1"/>
        </w:numPr>
        <w:tabs>
          <w:tab w:val="left" w:pos="699"/>
          <w:tab w:val="left" w:pos="700"/>
        </w:tabs>
        <w:ind w:right="719"/>
        <w:rPr>
          <w:sz w:val="24"/>
        </w:rPr>
      </w:pPr>
      <w:r>
        <w:rPr>
          <w:sz w:val="24"/>
        </w:rPr>
        <w:lastRenderedPageBreak/>
        <w:t>Administration – Includes support services for general administration, school administrators (i.e., federal program staff at the district office, district facilitators), and businessoffice.</w:t>
      </w:r>
    </w:p>
    <w:p w14:paraId="45D90614" w14:textId="77777777" w:rsidR="000856BE" w:rsidRDefault="000856BE">
      <w:pPr>
        <w:pStyle w:val="BodyText"/>
        <w:spacing w:before="11"/>
        <w:rPr>
          <w:sz w:val="22"/>
        </w:rPr>
      </w:pPr>
    </w:p>
    <w:p w14:paraId="31CAFE90" w14:textId="77777777" w:rsidR="000856BE" w:rsidRDefault="00491C2E">
      <w:pPr>
        <w:pStyle w:val="BodyText"/>
        <w:tabs>
          <w:tab w:val="left" w:pos="699"/>
        </w:tabs>
        <w:ind w:left="700" w:right="381" w:hanging="540"/>
      </w:pPr>
      <w:r>
        <w:t>27</w:t>
      </w:r>
      <w:r>
        <w:tab/>
        <w:t>Pupil Transportation – Activities concerned with the conveyance of students to and from school, as provided by state and federal law. Includes trips between home and</w:t>
      </w:r>
      <w:r>
        <w:rPr>
          <w:spacing w:val="-34"/>
        </w:rPr>
        <w:t xml:space="preserve"> </w:t>
      </w:r>
      <w:r>
        <w:t>school.</w:t>
      </w:r>
    </w:p>
    <w:p w14:paraId="5394B739" w14:textId="77777777" w:rsidR="000856BE" w:rsidRDefault="000856BE">
      <w:pPr>
        <w:pStyle w:val="BodyText"/>
        <w:spacing w:before="11"/>
        <w:rPr>
          <w:sz w:val="22"/>
        </w:rPr>
      </w:pPr>
    </w:p>
    <w:p w14:paraId="0B45E88A" w14:textId="77777777" w:rsidR="000856BE" w:rsidRDefault="00491C2E">
      <w:pPr>
        <w:pStyle w:val="BodyText"/>
        <w:tabs>
          <w:tab w:val="left" w:pos="699"/>
        </w:tabs>
        <w:ind w:left="700" w:right="197" w:hanging="540"/>
      </w:pPr>
      <w:r w:rsidRPr="00E726B0">
        <w:t>33</w:t>
      </w:r>
      <w:r w:rsidRPr="00E726B0">
        <w:tab/>
        <w:t>School and Community Support – Activities concerned with providing community services to students, staff, or other community participants. Activities performed by students that address a given community need and provide for structured opportunities linking tasks to the acquisition of values, skills, or knowledge by participating</w:t>
      </w:r>
      <w:r w:rsidRPr="00E726B0">
        <w:rPr>
          <w:spacing w:val="-10"/>
        </w:rPr>
        <w:t xml:space="preserve"> </w:t>
      </w:r>
      <w:r w:rsidRPr="00E726B0">
        <w:t>youths.</w:t>
      </w:r>
    </w:p>
    <w:p w14:paraId="13F6C004" w14:textId="77777777" w:rsidR="000856BE" w:rsidRDefault="000856BE">
      <w:pPr>
        <w:pStyle w:val="BodyText"/>
        <w:spacing w:before="11"/>
        <w:rPr>
          <w:sz w:val="22"/>
        </w:rPr>
      </w:pPr>
    </w:p>
    <w:p w14:paraId="7C3110AC" w14:textId="77777777" w:rsidR="000856BE" w:rsidRDefault="00491C2E">
      <w:pPr>
        <w:pStyle w:val="BodyText"/>
        <w:tabs>
          <w:tab w:val="left" w:pos="699"/>
        </w:tabs>
        <w:ind w:left="700" w:right="676" w:hanging="540"/>
      </w:pPr>
      <w:r w:rsidRPr="00E726B0">
        <w:t>40</w:t>
      </w:r>
      <w:r w:rsidRPr="00E726B0">
        <w:tab/>
        <w:t>Facilities – Activities concerned with the acquisition of land and buildings; remodeling and maintenance of buildings; construction of buildings and additions to</w:t>
      </w:r>
      <w:r w:rsidRPr="00E726B0">
        <w:rPr>
          <w:spacing w:val="-43"/>
        </w:rPr>
        <w:t xml:space="preserve"> </w:t>
      </w:r>
      <w:r w:rsidRPr="00E726B0">
        <w:t>buildings.</w:t>
      </w:r>
    </w:p>
    <w:p w14:paraId="015991AC" w14:textId="77777777" w:rsidR="000856BE" w:rsidRDefault="000856BE">
      <w:pPr>
        <w:pStyle w:val="BodyText"/>
        <w:spacing w:before="9"/>
        <w:rPr>
          <w:sz w:val="23"/>
        </w:rPr>
      </w:pPr>
    </w:p>
    <w:p w14:paraId="64361846" w14:textId="77777777" w:rsidR="000856BE" w:rsidRDefault="005B1086">
      <w:pPr>
        <w:pStyle w:val="BodyText"/>
        <w:ind w:left="160"/>
        <w:rPr>
          <w:color w:val="0000FF"/>
          <w:u w:val="single" w:color="0000FF"/>
        </w:rPr>
      </w:pPr>
      <w:hyperlink w:anchor="_bookmark0" w:history="1">
        <w:r w:rsidR="00491C2E">
          <w:rPr>
            <w:color w:val="0000FF"/>
            <w:u w:val="single" w:color="0000FF"/>
          </w:rPr>
          <w:t>(return to top)</w:t>
        </w:r>
      </w:hyperlink>
    </w:p>
    <w:p w14:paraId="79E92D6A" w14:textId="77777777" w:rsidR="00410517" w:rsidRDefault="00410517">
      <w:pPr>
        <w:pStyle w:val="BodyText"/>
        <w:ind w:left="160"/>
        <w:rPr>
          <w:color w:val="0000FF"/>
          <w:u w:val="single" w:color="0000FF"/>
        </w:rPr>
      </w:pPr>
    </w:p>
    <w:p w14:paraId="4ED1E62D" w14:textId="77777777" w:rsidR="00410517" w:rsidRDefault="00410517" w:rsidP="00410517">
      <w:pPr>
        <w:pStyle w:val="BodyText"/>
        <w:spacing w:before="7"/>
        <w:rPr>
          <w:sz w:val="21"/>
        </w:rPr>
      </w:pPr>
    </w:p>
    <w:p w14:paraId="65783223" w14:textId="77777777" w:rsidR="00410517" w:rsidRDefault="00410517" w:rsidP="00410517">
      <w:pPr>
        <w:pStyle w:val="Heading1"/>
        <w:rPr>
          <w:u w:val="none"/>
        </w:rPr>
      </w:pPr>
      <w:r>
        <w:rPr>
          <w:u w:val="thick"/>
        </w:rPr>
        <w:t>Use of Funds</w:t>
      </w:r>
    </w:p>
    <w:p w14:paraId="4F284C85" w14:textId="77777777" w:rsidR="00410517" w:rsidRDefault="00410517" w:rsidP="00410517">
      <w:pPr>
        <w:pStyle w:val="BodyText"/>
        <w:spacing w:before="9"/>
        <w:rPr>
          <w:b/>
          <w:sz w:val="15"/>
        </w:rPr>
      </w:pPr>
    </w:p>
    <w:p w14:paraId="580C620E" w14:textId="77777777" w:rsidR="00410517" w:rsidRDefault="00410517" w:rsidP="00410517">
      <w:pPr>
        <w:pStyle w:val="BodyText"/>
        <w:spacing w:before="92"/>
        <w:ind w:left="280"/>
      </w:pPr>
      <w:r>
        <w:t>Technology - Educational technology (hardware, software, and connectivity) for use by teachers and administrators.</w:t>
      </w:r>
    </w:p>
    <w:p w14:paraId="6E1AA7D2" w14:textId="77777777" w:rsidR="00410517" w:rsidRDefault="00410517" w:rsidP="00410517">
      <w:pPr>
        <w:pStyle w:val="BodyText"/>
        <w:spacing w:before="1"/>
      </w:pPr>
    </w:p>
    <w:p w14:paraId="0FA52358" w14:textId="77777777" w:rsidR="00410517" w:rsidRDefault="00410517" w:rsidP="00410517">
      <w:pPr>
        <w:pStyle w:val="BodyText"/>
        <w:ind w:left="280" w:right="427"/>
      </w:pPr>
      <w:r>
        <w:t>Dedicated Learning Devices for Students – Educational technology (hardware, software, and connectivity) for use by students. Which may include assistive technology or adaptive equipment.</w:t>
      </w:r>
    </w:p>
    <w:p w14:paraId="4D49AAC7" w14:textId="77777777" w:rsidR="00410517" w:rsidRDefault="00410517" w:rsidP="00410517">
      <w:pPr>
        <w:pStyle w:val="BodyText"/>
      </w:pPr>
    </w:p>
    <w:p w14:paraId="1E297CE5" w14:textId="77777777" w:rsidR="00410517" w:rsidRDefault="00410517" w:rsidP="00410517">
      <w:pPr>
        <w:pStyle w:val="BodyText"/>
        <w:spacing w:line="480" w:lineRule="auto"/>
        <w:ind w:left="280" w:right="321"/>
      </w:pPr>
      <w:r w:rsidRPr="00E726B0">
        <w:t>Home Internet for Students – Providing home access to the internet for any student. Supplemental Learning – Providing summer learning and supplemental afterschool programs.</w:t>
      </w:r>
    </w:p>
    <w:p w14:paraId="38A9268C" w14:textId="77777777" w:rsidR="00410517" w:rsidRDefault="00410517" w:rsidP="00410517">
      <w:pPr>
        <w:pStyle w:val="BodyText"/>
        <w:ind w:left="280" w:right="387"/>
      </w:pPr>
      <w:r>
        <w:t>Address Learning Loss – Providing learning activities that directly address the general loss of knowledge and skills or to reversals in academic progress.</w:t>
      </w:r>
    </w:p>
    <w:p w14:paraId="4C389C08" w14:textId="77777777" w:rsidR="00410517" w:rsidRDefault="00410517" w:rsidP="00410517">
      <w:pPr>
        <w:pStyle w:val="BodyText"/>
      </w:pPr>
    </w:p>
    <w:p w14:paraId="32C6AA36" w14:textId="77777777" w:rsidR="00410517" w:rsidRDefault="00410517" w:rsidP="00410517">
      <w:pPr>
        <w:pStyle w:val="BodyText"/>
        <w:ind w:left="280" w:right="201"/>
      </w:pPr>
      <w:r>
        <w:t xml:space="preserve">Supplemental Services – Activities focused specifically on addressing the unique needs of low- income children or students, children with disabilities, English learners, racial and ethnic minorities, students experiencing homelessness, and foster care </w:t>
      </w:r>
      <w:proofErr w:type="gramStart"/>
      <w:r>
        <w:t>youth</w:t>
      </w:r>
      <w:proofErr w:type="gramEnd"/>
    </w:p>
    <w:p w14:paraId="0A7CA227" w14:textId="77777777" w:rsidR="00410517" w:rsidRDefault="00410517" w:rsidP="00410517">
      <w:pPr>
        <w:pStyle w:val="BodyText"/>
        <w:ind w:left="280" w:right="201"/>
      </w:pPr>
    </w:p>
    <w:p w14:paraId="6A655F0C" w14:textId="77777777" w:rsidR="00410517" w:rsidRDefault="00410517" w:rsidP="00410517">
      <w:pPr>
        <w:pStyle w:val="BodyText"/>
        <w:spacing w:before="92"/>
        <w:ind w:left="280" w:right="240"/>
      </w:pPr>
      <w:r>
        <w:t>Minimize Spread of Infection – Sanitization and minimizing the spread of infectious diseases, including cleaning supplies and staff training to address sanitization and minimizing the spread of infectious diseases.</w:t>
      </w:r>
    </w:p>
    <w:p w14:paraId="4DFC47FE" w14:textId="77777777" w:rsidR="00410517" w:rsidRDefault="00410517" w:rsidP="00410517">
      <w:pPr>
        <w:pStyle w:val="BodyText"/>
      </w:pPr>
    </w:p>
    <w:p w14:paraId="6262C60B" w14:textId="47F1551C" w:rsidR="00410517" w:rsidRDefault="00410517" w:rsidP="00410517">
      <w:pPr>
        <w:pStyle w:val="BodyText"/>
        <w:ind w:left="280" w:right="201"/>
        <w:sectPr w:rsidR="00410517" w:rsidSect="00410517">
          <w:footerReference w:type="default" r:id="rId9"/>
          <w:pgSz w:w="12240" w:h="15840"/>
          <w:pgMar w:top="1000" w:right="880" w:bottom="1540" w:left="800" w:header="720" w:footer="1358" w:gutter="0"/>
          <w:pgNumType w:start="1"/>
          <w:cols w:space="720"/>
        </w:sectPr>
      </w:pPr>
      <w:r>
        <w:t>Mental Health – Mental Health services and suppo</w:t>
      </w:r>
      <w:r w:rsidR="00F54DB4">
        <w:t>rts.</w:t>
      </w:r>
    </w:p>
    <w:p w14:paraId="2CA847A9" w14:textId="77777777" w:rsidR="00410517" w:rsidRDefault="00410517" w:rsidP="00F54DB4">
      <w:pPr>
        <w:pStyle w:val="BodyText"/>
      </w:pPr>
    </w:p>
    <w:sectPr w:rsidR="00410517">
      <w:pgSz w:w="12240" w:h="15840"/>
      <w:pgMar w:top="1000" w:right="920" w:bottom="1540" w:left="920" w:header="0" w:footer="1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3501" w14:textId="77777777" w:rsidR="00031317" w:rsidRDefault="00031317">
      <w:r>
        <w:separator/>
      </w:r>
    </w:p>
  </w:endnote>
  <w:endnote w:type="continuationSeparator" w:id="0">
    <w:p w14:paraId="44324B1F" w14:textId="77777777" w:rsidR="00031317" w:rsidRDefault="0003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6046" w14:textId="7735046C" w:rsidR="000856BE" w:rsidRDefault="0041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8BE8E8" wp14:editId="17DC0322">
              <wp:simplePos x="0" y="0"/>
              <wp:positionH relativeFrom="page">
                <wp:posOffset>688340</wp:posOffset>
              </wp:positionH>
              <wp:positionV relativeFrom="page">
                <wp:posOffset>9143925</wp:posOffset>
              </wp:positionV>
              <wp:extent cx="2339975" cy="486888"/>
              <wp:effectExtent l="0" t="0" r="3175" b="8890"/>
              <wp:wrapNone/>
              <wp:docPr id="4896038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4868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2E18D" w14:textId="77777777" w:rsidR="000856BE" w:rsidRPr="0033311C" w:rsidRDefault="00491C2E" w:rsidP="0033311C">
                          <w:pPr>
                            <w:ind w:left="2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311C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33311C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t xml:space="preserve">of </w:t>
                          </w:r>
                          <w:r w:rsidRPr="0033311C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4F43ACD2" w14:textId="46A12BB0" w:rsidR="000856BE" w:rsidRPr="0033311C" w:rsidRDefault="00E726B0" w:rsidP="0033311C">
                          <w:pPr>
                            <w:pStyle w:val="BodyTex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>School Year</w:t>
                          </w:r>
                          <w:r w:rsidR="00491C2E" w:rsidRPr="0033311C">
                            <w:rPr>
                              <w:sz w:val="20"/>
                              <w:szCs w:val="20"/>
                            </w:rPr>
                            <w:t xml:space="preserve"> 20</w: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t>23-24 ELO Grant</w:t>
                          </w:r>
                        </w:p>
                        <w:p w14:paraId="7249E2E1" w14:textId="77777777" w:rsidR="000856BE" w:rsidRPr="0033311C" w:rsidRDefault="00491C2E" w:rsidP="0033311C">
                          <w:pPr>
                            <w:pStyle w:val="BodyTex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>Object Codes/Purpose Categories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BE8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2pt;margin-top:10in;width:184.25pt;height:3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" filled="f" stroked="f">
              <v:textbox inset="0,0,0,0">
                <w:txbxContent>
                  <w:p w14:paraId="2172E18D" w14:textId="77777777" w:rsidR="000856BE" w:rsidRPr="0033311C" w:rsidRDefault="00491C2E" w:rsidP="0033311C">
                    <w:pPr>
                      <w:ind w:left="20"/>
                      <w:rPr>
                        <w:b/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 xml:space="preserve">Page </w:t>
                    </w:r>
                    <w:r w:rsidRPr="0033311C">
                      <w:rPr>
                        <w:sz w:val="20"/>
                        <w:szCs w:val="20"/>
                      </w:rPr>
                      <w:fldChar w:fldCharType="begin"/>
                    </w:r>
                    <w:r w:rsidRPr="0033311C">
                      <w:rPr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Pr="0033311C">
                      <w:rPr>
                        <w:sz w:val="20"/>
                        <w:szCs w:val="20"/>
                      </w:rPr>
                      <w:fldChar w:fldCharType="separate"/>
                    </w:r>
                    <w:r w:rsidRPr="0033311C">
                      <w:rPr>
                        <w:sz w:val="20"/>
                        <w:szCs w:val="20"/>
                      </w:rPr>
                      <w:t>1</w:t>
                    </w:r>
                    <w:r w:rsidRPr="0033311C">
                      <w:rPr>
                        <w:sz w:val="20"/>
                        <w:szCs w:val="20"/>
                      </w:rPr>
                      <w:fldChar w:fldCharType="end"/>
                    </w:r>
                    <w:r w:rsidRPr="0033311C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33311C">
                      <w:rPr>
                        <w:sz w:val="20"/>
                        <w:szCs w:val="20"/>
                      </w:rPr>
                      <w:t xml:space="preserve">of </w:t>
                    </w:r>
                    <w:r w:rsidRPr="0033311C">
                      <w:rPr>
                        <w:b/>
                        <w:sz w:val="20"/>
                        <w:szCs w:val="20"/>
                      </w:rPr>
                      <w:t>2</w:t>
                    </w:r>
                  </w:p>
                  <w:p w14:paraId="4F43ACD2" w14:textId="46A12BB0" w:rsidR="000856BE" w:rsidRPr="0033311C" w:rsidRDefault="00E726B0" w:rsidP="0033311C">
                    <w:pPr>
                      <w:pStyle w:val="BodyText"/>
                      <w:ind w:left="20"/>
                      <w:rPr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>School Year</w:t>
                    </w:r>
                    <w:r w:rsidR="00491C2E" w:rsidRPr="0033311C">
                      <w:rPr>
                        <w:sz w:val="20"/>
                        <w:szCs w:val="20"/>
                      </w:rPr>
                      <w:t xml:space="preserve"> 20</w:t>
                    </w:r>
                    <w:r w:rsidRPr="0033311C">
                      <w:rPr>
                        <w:sz w:val="20"/>
                        <w:szCs w:val="20"/>
                      </w:rPr>
                      <w:t>23-24 ELO Grant</w:t>
                    </w:r>
                  </w:p>
                  <w:p w14:paraId="7249E2E1" w14:textId="77777777" w:rsidR="000856BE" w:rsidRPr="0033311C" w:rsidRDefault="00491C2E" w:rsidP="0033311C">
                    <w:pPr>
                      <w:pStyle w:val="BodyText"/>
                      <w:ind w:left="20"/>
                      <w:rPr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>Object Codes/Purpose Categories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3C9C" w14:textId="11392D87" w:rsidR="00410517" w:rsidRDefault="0041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548DFC" wp14:editId="48B224AF">
              <wp:simplePos x="0" y="0"/>
              <wp:positionH relativeFrom="page">
                <wp:posOffset>688340</wp:posOffset>
              </wp:positionH>
              <wp:positionV relativeFrom="page">
                <wp:posOffset>9250820</wp:posOffset>
              </wp:positionV>
              <wp:extent cx="3159125" cy="439387"/>
              <wp:effectExtent l="0" t="0" r="3175" b="18415"/>
              <wp:wrapNone/>
              <wp:docPr id="5840978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4393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7A4F0" w14:textId="51E7D36E" w:rsidR="00410517" w:rsidRPr="0033311C" w:rsidRDefault="00410517" w:rsidP="0033311C">
                          <w:pPr>
                            <w:ind w:left="2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E726B0" w:rsidRPr="0033311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  <w:r w:rsidRPr="0033311C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311C">
                            <w:rPr>
                              <w:sz w:val="20"/>
                              <w:szCs w:val="20"/>
                            </w:rPr>
                            <w:t xml:space="preserve">of </w:t>
                          </w:r>
                          <w:r w:rsidRPr="0033311C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3B9FD4A2" w14:textId="77777777" w:rsidR="0033311C" w:rsidRPr="0033311C" w:rsidRDefault="0033311C" w:rsidP="0033311C">
                          <w:pPr>
                            <w:pStyle w:val="BodyTex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>School Year 2023-24 ELO Grant</w:t>
                          </w:r>
                        </w:p>
                        <w:p w14:paraId="6BDF3AFE" w14:textId="77777777" w:rsidR="00410517" w:rsidRPr="0033311C" w:rsidRDefault="00410517" w:rsidP="0033311C">
                          <w:pPr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33311C">
                            <w:rPr>
                              <w:sz w:val="20"/>
                              <w:szCs w:val="20"/>
                            </w:rPr>
                            <w:t>Spending Categories/Purpose Categories/Use of Funds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48D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.2pt;margin-top:728.4pt;width:248.75pt;height:34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" filled="f" stroked="f">
              <v:textbox inset="0,0,0,0">
                <w:txbxContent>
                  <w:p w14:paraId="00D7A4F0" w14:textId="51E7D36E" w:rsidR="00410517" w:rsidRPr="0033311C" w:rsidRDefault="00410517" w:rsidP="0033311C">
                    <w:pPr>
                      <w:ind w:left="20"/>
                      <w:rPr>
                        <w:b/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 xml:space="preserve">Page </w:t>
                    </w:r>
                    <w:r w:rsidR="00E726B0" w:rsidRPr="0033311C"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  <w:r w:rsidRPr="0033311C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33311C">
                      <w:rPr>
                        <w:sz w:val="20"/>
                        <w:szCs w:val="20"/>
                      </w:rPr>
                      <w:t xml:space="preserve">of </w:t>
                    </w:r>
                    <w:r w:rsidRPr="0033311C">
                      <w:rPr>
                        <w:b/>
                        <w:sz w:val="20"/>
                        <w:szCs w:val="20"/>
                      </w:rPr>
                      <w:t>2</w:t>
                    </w:r>
                  </w:p>
                  <w:p w14:paraId="3B9FD4A2" w14:textId="77777777" w:rsidR="0033311C" w:rsidRPr="0033311C" w:rsidRDefault="0033311C" w:rsidP="0033311C">
                    <w:pPr>
                      <w:pStyle w:val="BodyText"/>
                      <w:ind w:left="20"/>
                      <w:rPr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>School Year 2023-24 ELO Grant</w:t>
                    </w:r>
                  </w:p>
                  <w:p w14:paraId="6BDF3AFE" w14:textId="77777777" w:rsidR="00410517" w:rsidRPr="0033311C" w:rsidRDefault="00410517" w:rsidP="0033311C">
                    <w:pPr>
                      <w:ind w:left="20"/>
                      <w:rPr>
                        <w:sz w:val="20"/>
                        <w:szCs w:val="20"/>
                      </w:rPr>
                    </w:pPr>
                    <w:r w:rsidRPr="0033311C">
                      <w:rPr>
                        <w:sz w:val="20"/>
                        <w:szCs w:val="20"/>
                      </w:rPr>
                      <w:t>Spending Categories/Purpose Categories/Use of Funds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075E" w14:textId="77777777" w:rsidR="00031317" w:rsidRDefault="00031317">
      <w:r>
        <w:separator/>
      </w:r>
    </w:p>
  </w:footnote>
  <w:footnote w:type="continuationSeparator" w:id="0">
    <w:p w14:paraId="301BA4D5" w14:textId="77777777" w:rsidR="00031317" w:rsidRDefault="0003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865"/>
    <w:multiLevelType w:val="hybridMultilevel"/>
    <w:tmpl w:val="5DB669B4"/>
    <w:lvl w:ilvl="0" w:tplc="A64C2ACC">
      <w:start w:val="20"/>
      <w:numFmt w:val="decimal"/>
      <w:lvlText w:val="%1"/>
      <w:lvlJc w:val="left"/>
      <w:pPr>
        <w:ind w:left="700" w:hanging="54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23AA73C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B241DCE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en-US"/>
      </w:rPr>
    </w:lvl>
    <w:lvl w:ilvl="3" w:tplc="AFBA0984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en-US"/>
      </w:rPr>
    </w:lvl>
    <w:lvl w:ilvl="4" w:tplc="7A20C1E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en-US"/>
      </w:rPr>
    </w:lvl>
    <w:lvl w:ilvl="5" w:tplc="B50E78BC"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6" w:tplc="21C268B8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en-US"/>
      </w:rPr>
    </w:lvl>
    <w:lvl w:ilvl="7" w:tplc="D4AC6542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en-US"/>
      </w:rPr>
    </w:lvl>
    <w:lvl w:ilvl="8" w:tplc="1D2477E2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en-US"/>
      </w:rPr>
    </w:lvl>
  </w:abstractNum>
  <w:num w:numId="1" w16cid:durableId="4320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E"/>
    <w:rsid w:val="00031317"/>
    <w:rsid w:val="000856BE"/>
    <w:rsid w:val="0033311C"/>
    <w:rsid w:val="00410517"/>
    <w:rsid w:val="00491C2E"/>
    <w:rsid w:val="005B1086"/>
    <w:rsid w:val="00E726B0"/>
    <w:rsid w:val="00EA77B4"/>
    <w:rsid w:val="00F54DB4"/>
    <w:rsid w:val="00F7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451BE"/>
  <w15:docId w15:val="{3051921B-DE9E-4882-9178-DAE55FBB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 w:hanging="540"/>
    </w:pPr>
  </w:style>
  <w:style w:type="paragraph" w:customStyle="1" w:styleId="TableParagraph">
    <w:name w:val="Table Paragraph"/>
    <w:basedOn w:val="Normal"/>
    <w:uiPriority w:val="1"/>
    <w:qFormat/>
    <w:pPr>
      <w:spacing w:before="128"/>
      <w:ind w:right="51"/>
    </w:pPr>
  </w:style>
  <w:style w:type="paragraph" w:styleId="Header">
    <w:name w:val="header"/>
    <w:basedOn w:val="Normal"/>
    <w:link w:val="HeaderChar"/>
    <w:uiPriority w:val="99"/>
    <w:unhideWhenUsed/>
    <w:rsid w:val="00E72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6B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2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6B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 Codes and Purpose Categories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Codes and Purpose Categories</dc:title>
  <dc:subject>Description of Object Codes and Purpose Categories</dc:subject>
  <dc:creator>Office of Public Instruction</dc:creator>
  <cp:keywords>E-GrantsObject CodesPurpose CategoriesBudget DetailInstructions</cp:keywords>
  <cp:lastModifiedBy>Brown, Rebecca</cp:lastModifiedBy>
  <cp:revision>4</cp:revision>
  <dcterms:created xsi:type="dcterms:W3CDTF">2023-05-04T15:18:00Z</dcterms:created>
  <dcterms:modified xsi:type="dcterms:W3CDTF">2023-05-04T15:22:00Z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2023-05-03T00:00:00Z</vt:filetime>
  </property>
</Properties>
</file>